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after="200" w:before="0" w:lineRule="auto"/>
        <w:rPr>
          <w:i w:val="1"/>
          <w:color w:val="cc0000"/>
        </w:rPr>
      </w:pPr>
      <w:bookmarkStart w:colFirst="0" w:colLast="0" w:name="_o9l2dv7ck3uu" w:id="0"/>
      <w:bookmarkEnd w:id="0"/>
      <w:r w:rsidDel="00000000" w:rsidR="00000000" w:rsidRPr="00000000">
        <w:rPr>
          <w:rFonts w:ascii="Google Sans SemiBold" w:cs="Google Sans SemiBold" w:eastAsia="Google Sans SemiBold" w:hAnsi="Google Sans SemiBold"/>
          <w:rtl w:val="0"/>
        </w:rPr>
        <w:t xml:space="preserve">Terms and definitions from Course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A</w:t>
      </w:r>
    </w:p>
    <w:p w:rsidR="00000000" w:rsidDel="00000000" w:rsidP="00000000" w:rsidRDefault="00000000" w:rsidRPr="00000000" w14:paraId="00000003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Analytical skills: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Qualities and characteristics associated with using facts to solve problems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after="200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Analytical thinking: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The process of identifying and defining a problem, then solving it by using data in an organized, step-by-step manner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Attribute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: A characteristic or quality of data used to label a column in a table</w:t>
      </w:r>
    </w:p>
    <w:p w:rsidR="00000000" w:rsidDel="00000000" w:rsidP="00000000" w:rsidRDefault="00000000" w:rsidRPr="00000000" w14:paraId="00000006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B</w:t>
      </w:r>
    </w:p>
    <w:p w:rsidR="00000000" w:rsidDel="00000000" w:rsidP="00000000" w:rsidRDefault="00000000" w:rsidRPr="00000000" w14:paraId="00000007">
      <w:pPr>
        <w:pageBreakBefore w:val="0"/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Business task: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 The question or problem data analysis resolves for a business</w:t>
      </w: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C</w:t>
      </w:r>
    </w:p>
    <w:p w:rsidR="00000000" w:rsidDel="00000000" w:rsidP="00000000" w:rsidRDefault="00000000" w:rsidRPr="00000000" w14:paraId="00000009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Context: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 The condition in which something exists or happens</w:t>
      </w:r>
    </w:p>
    <w:p w:rsidR="00000000" w:rsidDel="00000000" w:rsidP="00000000" w:rsidRDefault="00000000" w:rsidRPr="00000000" w14:paraId="0000000A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Data: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A collection of facts</w:t>
      </w:r>
    </w:p>
    <w:p w:rsidR="00000000" w:rsidDel="00000000" w:rsidP="00000000" w:rsidRDefault="00000000" w:rsidRPr="00000000" w14:paraId="0000000C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Data analysis: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The collection, transformation, and organization of data in order to draw conclusions, make predictions, and drive informed decision-making</w:t>
      </w:r>
    </w:p>
    <w:p w:rsidR="00000000" w:rsidDel="00000000" w:rsidP="00000000" w:rsidRDefault="00000000" w:rsidRPr="00000000" w14:paraId="0000000D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Data analyst: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Someone who collects, transforms, and organizes data in order to draw conclusions, make predictions, and drive informed decision-making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Data analytics: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The science of data</w:t>
      </w:r>
    </w:p>
    <w:p w:rsidR="00000000" w:rsidDel="00000000" w:rsidP="00000000" w:rsidRDefault="00000000" w:rsidRPr="00000000" w14:paraId="0000000F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Data design: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How information is organized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spacing w:after="200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Data-driven decision-making: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Using facts to guide business strategy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Data ecosystem: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The various elements that interact with one another in order to produce, manage, store, organize, analyze, and share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widowControl w:val="0"/>
        <w:spacing w:after="200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Data science: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 A field of study that uses raw data to create</w:t>
      </w: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new ways of modeling and understanding the unknown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Data strategy: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The management of the people, processes, and tools used in data analysis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Data visualization: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The graphical representation of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widowControl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Database: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A collection of data stored in a computer system</w:t>
      </w:r>
    </w:p>
    <w:p w:rsidR="00000000" w:rsidDel="00000000" w:rsidP="00000000" w:rsidRDefault="00000000" w:rsidRPr="00000000" w14:paraId="00000016">
      <w:pPr>
        <w:pageBreakBefore w:val="0"/>
        <w:spacing w:after="200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Dataset: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 A collection of data that can be manipulated or analyzed as one unit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E</w:t>
      </w:r>
    </w:p>
    <w:p w:rsidR="00000000" w:rsidDel="00000000" w:rsidP="00000000" w:rsidRDefault="00000000" w:rsidRPr="00000000" w14:paraId="00000018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F</w:t>
      </w:r>
    </w:p>
    <w:p w:rsidR="00000000" w:rsidDel="00000000" w:rsidP="00000000" w:rsidRDefault="00000000" w:rsidRPr="00000000" w14:paraId="00000019">
      <w:pPr>
        <w:pageBreakBefore w:val="0"/>
        <w:spacing w:after="200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Fairness: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 A quality of data analysis that does not create or reinforce bias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Formula: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A set of instructions used to perform a calculation using the data in a spreadsheet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Function: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A preset command that automatically performs a specified process or task using the data in a spreadsheet</w:t>
      </w:r>
    </w:p>
    <w:p w:rsidR="00000000" w:rsidDel="00000000" w:rsidP="00000000" w:rsidRDefault="00000000" w:rsidRPr="00000000" w14:paraId="0000001C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G</w:t>
      </w:r>
    </w:p>
    <w:p w:rsidR="00000000" w:rsidDel="00000000" w:rsidP="00000000" w:rsidRDefault="00000000" w:rsidRPr="00000000" w14:paraId="0000001D">
      <w:pPr>
        <w:pageBreakBefore w:val="0"/>
        <w:widowControl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Gap analysis: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A method for examining and evaluating the current state of a process in order to identify opportunities for improvement in the future</w:t>
      </w:r>
    </w:p>
    <w:p w:rsidR="00000000" w:rsidDel="00000000" w:rsidP="00000000" w:rsidRDefault="00000000" w:rsidRPr="00000000" w14:paraId="0000001E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J</w:t>
      </w:r>
    </w:p>
    <w:p w:rsidR="00000000" w:rsidDel="00000000" w:rsidP="00000000" w:rsidRDefault="00000000" w:rsidRPr="00000000" w14:paraId="00000021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K</w:t>
      </w:r>
    </w:p>
    <w:p w:rsidR="00000000" w:rsidDel="00000000" w:rsidP="00000000" w:rsidRDefault="00000000" w:rsidRPr="00000000" w14:paraId="00000022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O</w:t>
      </w:r>
    </w:p>
    <w:p w:rsidR="00000000" w:rsidDel="00000000" w:rsidP="00000000" w:rsidRDefault="00000000" w:rsidRPr="00000000" w14:paraId="00000026">
      <w:pPr>
        <w:pageBreakBefore w:val="0"/>
        <w:spacing w:after="200" w:line="276" w:lineRule="auto"/>
        <w:rPr>
          <w:color w:val="434343"/>
          <w:sz w:val="20"/>
          <w:szCs w:val="20"/>
        </w:rPr>
      </w:pPr>
      <w:r w:rsidDel="00000000" w:rsidR="00000000" w:rsidRPr="00000000">
        <w:rPr>
          <w:b w:val="1"/>
          <w:color w:val="373a3c"/>
          <w:highlight w:val="white"/>
          <w:rtl w:val="0"/>
        </w:rPr>
        <w:t xml:space="preserve">Oversampling: </w:t>
      </w:r>
      <w:r w:rsidDel="00000000" w:rsidR="00000000" w:rsidRPr="00000000">
        <w:rPr>
          <w:color w:val="373a3c"/>
          <w:highlight w:val="white"/>
          <w:rtl w:val="0"/>
        </w:rPr>
        <w:t xml:space="preserve">The process of increasing the sample size of nondominant groups in a population. This can help you better represent them and address imbalanced datasets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Observation: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The attributes that describe a piece of data contained in a row of a table</w:t>
      </w:r>
    </w:p>
    <w:p w:rsidR="00000000" w:rsidDel="00000000" w:rsidP="00000000" w:rsidRDefault="00000000" w:rsidRPr="00000000" w14:paraId="00000028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Q</w:t>
      </w:r>
    </w:p>
    <w:p w:rsidR="00000000" w:rsidDel="00000000" w:rsidP="00000000" w:rsidRDefault="00000000" w:rsidRPr="00000000" w14:paraId="0000002A">
      <w:pPr>
        <w:pageBreakBefore w:val="0"/>
        <w:widowControl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Query: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A request for data or information from a database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widowControl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Query language: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A computer programming language used to communicate with a database</w:t>
      </w:r>
    </w:p>
    <w:p w:rsidR="00000000" w:rsidDel="00000000" w:rsidP="00000000" w:rsidRDefault="00000000" w:rsidRPr="00000000" w14:paraId="0000002C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R</w:t>
      </w:r>
    </w:p>
    <w:p w:rsidR="00000000" w:rsidDel="00000000" w:rsidP="00000000" w:rsidRDefault="00000000" w:rsidRPr="00000000" w14:paraId="0000002D">
      <w:pPr>
        <w:pageBreakBefore w:val="0"/>
        <w:widowControl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Root cause: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 The reason why a problem occurs</w:t>
      </w:r>
    </w:p>
    <w:p w:rsidR="00000000" w:rsidDel="00000000" w:rsidP="00000000" w:rsidRDefault="00000000" w:rsidRPr="00000000" w14:paraId="0000002E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S</w:t>
      </w:r>
    </w:p>
    <w:p w:rsidR="00000000" w:rsidDel="00000000" w:rsidP="00000000" w:rsidRDefault="00000000" w:rsidRPr="00000000" w14:paraId="0000002F">
      <w:pPr>
        <w:widowControl w:val="0"/>
        <w:spacing w:after="200" w:before="200" w:line="24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Self-reporting: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data collection technique where participants provide information about themselves</w:t>
      </w:r>
    </w:p>
    <w:p w:rsidR="00000000" w:rsidDel="00000000" w:rsidP="00000000" w:rsidRDefault="00000000" w:rsidRPr="00000000" w14:paraId="00000030">
      <w:pPr>
        <w:widowControl w:val="0"/>
        <w:spacing w:after="200" w:before="200" w:line="24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Stakeholders: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People who invest time and resources into a project and are interested in its outcome</w:t>
      </w:r>
    </w:p>
    <w:p w:rsidR="00000000" w:rsidDel="00000000" w:rsidP="00000000" w:rsidRDefault="00000000" w:rsidRPr="00000000" w14:paraId="00000031">
      <w:pPr>
        <w:spacing w:after="200" w:before="200" w:line="24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Structured Query Language: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A computer programming language used to communicate with a database</w:t>
      </w:r>
    </w:p>
    <w:p w:rsidR="00000000" w:rsidDel="00000000" w:rsidP="00000000" w:rsidRDefault="00000000" w:rsidRPr="00000000" w14:paraId="00000032">
      <w:pPr>
        <w:widowControl w:val="0"/>
        <w:spacing w:after="200" w:before="200" w:line="240" w:lineRule="auto"/>
        <w:rPr>
          <w:rFonts w:ascii="Google Sans" w:cs="Google Sans" w:eastAsia="Google Sans" w:hAnsi="Google Sans"/>
          <w:color w:val="43434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Spreadsheet: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digital worksheet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00" w:before="200" w:line="240" w:lineRule="auto"/>
        <w:rPr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SQL: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(Refer to Structured Query Language)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T</w:t>
      </w:r>
    </w:p>
    <w:p w:rsidR="00000000" w:rsidDel="00000000" w:rsidP="00000000" w:rsidRDefault="00000000" w:rsidRPr="00000000" w14:paraId="00000035">
      <w:pPr>
        <w:pageBreakBefore w:val="0"/>
        <w:widowControl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Technical mindset: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The ability to break things down into smaller steps or pieces and work with them in an orderly and logical way</w:t>
      </w:r>
    </w:p>
    <w:p w:rsidR="00000000" w:rsidDel="00000000" w:rsidP="00000000" w:rsidRDefault="00000000" w:rsidRPr="00000000" w14:paraId="00000036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V</w:t>
      </w:r>
    </w:p>
    <w:p w:rsidR="00000000" w:rsidDel="00000000" w:rsidP="00000000" w:rsidRDefault="00000000" w:rsidRPr="00000000" w14:paraId="00000038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Visualization: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(Refer to data visualization)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widowControl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tl w:val="0"/>
        </w:rPr>
      </w:r>
    </w:p>
    <w:sectPr>
      <w:headerReference r:id="rId6" w:type="default"/>
      <w:headerReference r:id="rId7" w:type="first"/>
      <w:footerReference r:id="rId8" w:type="first"/>
      <w:pgSz w:h="15840" w:w="12240" w:orient="portrait"/>
      <w:pgMar w:bottom="1440" w:top="1440" w:left="1440" w:right="1440" w:header="1133.8582677165355" w:footer="720.0000000000001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oogle Sans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1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E">
    <w:pPr>
      <w:rPr>
        <w:rFonts w:ascii="Arial" w:cs="Arial" w:eastAsia="Arial" w:hAnsi="Arial"/>
        <w:color w:val="666666"/>
        <w:sz w:val="48"/>
        <w:szCs w:val="48"/>
      </w:rPr>
    </w:pPr>
    <w:r w:rsidDel="00000000" w:rsidR="00000000" w:rsidRPr="00000000">
      <w:rPr>
        <w:rFonts w:ascii="Arial" w:cs="Arial" w:eastAsia="Arial" w:hAnsi="Arial"/>
        <w:sz w:val="96"/>
        <w:szCs w:val="96"/>
        <w:rtl w:val="0"/>
      </w:rPr>
      <w:t xml:space="preserve">Glossary</w:t>
    </w:r>
    <w:r w:rsidDel="00000000" w:rsidR="00000000" w:rsidRPr="00000000">
      <w:rPr>
        <w:rFonts w:ascii="Arial" w:cs="Arial" w:eastAsia="Arial" w:hAnsi="Arial"/>
        <w:sz w:val="72"/>
        <w:szCs w:val="72"/>
        <w:rtl w:val="0"/>
      </w:rPr>
      <w:br w:type="textWrapping"/>
    </w:r>
    <w:r w:rsidDel="00000000" w:rsidR="00000000" w:rsidRPr="00000000">
      <w:rPr>
        <w:rFonts w:ascii="Arial" w:cs="Arial" w:eastAsia="Arial" w:hAnsi="Arial"/>
        <w:color w:val="4285f4"/>
        <w:sz w:val="48"/>
        <w:szCs w:val="48"/>
        <w:rtl w:val="0"/>
      </w:rPr>
      <w:t xml:space="preserve">Data Analytics</w:t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4200525</wp:posOffset>
          </wp:positionH>
          <wp:positionV relativeFrom="paragraph">
            <wp:posOffset>-466723</wp:posOffset>
          </wp:positionV>
          <wp:extent cx="2357438" cy="1829046"/>
          <wp:effectExtent b="0" l="0" r="0" t="0"/>
          <wp:wrapSquare wrapText="bothSides" distB="114300" distT="114300" distL="114300" distR="114300"/>
          <wp:docPr id="1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5855" l="0" r="0" t="0"/>
                  <a:stretch>
                    <a:fillRect/>
                  </a:stretch>
                </pic:blipFill>
                <pic:spPr>
                  <a:xfrm>
                    <a:off x="0" y="0"/>
                    <a:ext cx="2357438" cy="1829046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3F">
    <w:pPr>
      <w:rPr>
        <w:rFonts w:ascii="Arial" w:cs="Arial" w:eastAsia="Arial" w:hAnsi="Arial"/>
        <w:sz w:val="48"/>
        <w:szCs w:val="48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0">
    <w:pPr>
      <w:rPr>
        <w:rFonts w:ascii="Arial" w:cs="Arial" w:eastAsia="Arial" w:hAnsi="Arial"/>
        <w:b w:val="1"/>
        <w:color w:val="666666"/>
        <w:sz w:val="28"/>
        <w:szCs w:val="28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2.xml"/><Relationship Id="rId7" Type="http://schemas.openxmlformats.org/officeDocument/2006/relationships/header" Target="header1.xml"/><Relationship Id="rId8" Type="http://schemas.openxmlformats.org/officeDocument/2006/relationships/footer" Target="foot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SemiBold-regular.ttf"/><Relationship Id="rId2" Type="http://schemas.openxmlformats.org/officeDocument/2006/relationships/font" Target="fonts/GoogleSansSemiBold-bold.ttf"/><Relationship Id="rId3" Type="http://schemas.openxmlformats.org/officeDocument/2006/relationships/font" Target="fonts/GoogleSansSemiBold-italic.ttf"/><Relationship Id="rId4" Type="http://schemas.openxmlformats.org/officeDocument/2006/relationships/font" Target="fonts/GoogleSansSemiBold-boldItalic.ttf"/><Relationship Id="rId5" Type="http://schemas.openxmlformats.org/officeDocument/2006/relationships/font" Target="fonts/GoogleSans-regular.ttf"/><Relationship Id="rId6" Type="http://schemas.openxmlformats.org/officeDocument/2006/relationships/font" Target="fonts/GoogleSans-bold.ttf"/><Relationship Id="rId7" Type="http://schemas.openxmlformats.org/officeDocument/2006/relationships/font" Target="fonts/GoogleSans-italic.ttf"/><Relationship Id="rId8" Type="http://schemas.openxmlformats.org/officeDocument/2006/relationships/font" Target="fonts/Google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